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00" w:rsidRPr="00111F00" w:rsidRDefault="00111F00" w:rsidP="0011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02124"/>
          <w:kern w:val="0"/>
          <w:sz w:val="28"/>
          <w:szCs w:val="28"/>
          <w:lang w:eastAsia="it-IT"/>
        </w:rPr>
      </w:pPr>
      <w:r w:rsidRPr="00111F00">
        <w:rPr>
          <w:rFonts w:eastAsia="Times New Roman" w:cstheme="minorHAnsi"/>
          <w:b/>
          <w:bCs/>
          <w:color w:val="202124"/>
          <w:kern w:val="0"/>
          <w:sz w:val="28"/>
          <w:szCs w:val="28"/>
          <w:lang w:eastAsia="it-IT"/>
        </w:rPr>
        <w:t xml:space="preserve">Scheda di presentazione del Progetto </w:t>
      </w:r>
      <w:r w:rsidR="009B36E3">
        <w:rPr>
          <w:rFonts w:eastAsia="Times New Roman" w:cstheme="minorHAnsi"/>
          <w:b/>
          <w:bCs/>
          <w:color w:val="202124"/>
          <w:kern w:val="0"/>
          <w:sz w:val="28"/>
          <w:szCs w:val="28"/>
          <w:lang w:eastAsia="it-IT"/>
        </w:rPr>
        <w:t>CIRCUMVECTIO Plus</w:t>
      </w:r>
    </w:p>
    <w:p w:rsidR="00111F00" w:rsidRDefault="00094E60" w:rsidP="0011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524000" cy="1358178"/>
            <wp:effectExtent l="19050" t="0" r="0" b="0"/>
            <wp:docPr id="1" name="Immagine 1" descr="https://interreg-maritime.eu/documents/11233392/0/circumvectioplus+logo.png/91160541-8532-5b90-f652-42562c867dd7?t=1675181634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reg-maritime.eu/documents/11233392/0/circumvectioplus+logo.png/91160541-8532-5b90-f652-42562c867dd7?t=16751816344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24" b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jc w:val="center"/>
        <w:tblLook w:val="04A0"/>
      </w:tblPr>
      <w:tblGrid>
        <w:gridCol w:w="4170"/>
        <w:gridCol w:w="5684"/>
      </w:tblGrid>
      <w:tr w:rsidR="00111F00" w:rsidRPr="002B331C" w:rsidTr="00094E60">
        <w:trPr>
          <w:jc w:val="center"/>
        </w:trPr>
        <w:tc>
          <w:tcPr>
            <w:tcW w:w="4170" w:type="dxa"/>
            <w:vAlign w:val="center"/>
          </w:tcPr>
          <w:p w:rsidR="00111F00" w:rsidRPr="002B331C" w:rsidRDefault="00111F00" w:rsidP="0011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5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it-IT"/>
              </w:rPr>
            </w:pPr>
            <w:r w:rsidRPr="002B331C"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it-IT"/>
              </w:rPr>
              <w:t>Responsabile scientifico</w:t>
            </w:r>
          </w:p>
        </w:tc>
        <w:tc>
          <w:tcPr>
            <w:tcW w:w="5684" w:type="dxa"/>
          </w:tcPr>
          <w:p w:rsidR="00111F00" w:rsidRPr="002B331C" w:rsidRDefault="00111F00" w:rsidP="009B3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5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it-IT"/>
              </w:rPr>
            </w:pPr>
            <w:r w:rsidRPr="002B331C"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it-IT"/>
              </w:rPr>
              <w:t xml:space="preserve">Prof. Ing. </w:t>
            </w:r>
            <w:r w:rsidR="009B36E3"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it-IT"/>
              </w:rPr>
              <w:t>Alessandro Farina</w:t>
            </w:r>
          </w:p>
        </w:tc>
      </w:tr>
      <w:tr w:rsidR="00111F00" w:rsidRPr="002B331C" w:rsidTr="00094E60">
        <w:trPr>
          <w:jc w:val="center"/>
        </w:trPr>
        <w:tc>
          <w:tcPr>
            <w:tcW w:w="4170" w:type="dxa"/>
            <w:vAlign w:val="center"/>
          </w:tcPr>
          <w:p w:rsidR="00111F00" w:rsidRPr="002B331C" w:rsidRDefault="00111F00" w:rsidP="0011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it-IT"/>
              </w:rPr>
            </w:pPr>
            <w:r w:rsidRPr="002B331C"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it-IT"/>
              </w:rPr>
              <w:t>Link</w:t>
            </w:r>
          </w:p>
        </w:tc>
        <w:tc>
          <w:tcPr>
            <w:tcW w:w="5684" w:type="dxa"/>
          </w:tcPr>
          <w:p w:rsidR="00111F00" w:rsidRPr="002B331C" w:rsidRDefault="00094E60" w:rsidP="0011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it-IT"/>
              </w:rPr>
            </w:pPr>
            <w:r w:rsidRPr="00094E60"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it-IT"/>
              </w:rPr>
              <w:t>https://interreg-maritime.eu/web/circumvetio-plus</w:t>
            </w:r>
          </w:p>
        </w:tc>
      </w:tr>
      <w:tr w:rsidR="00111F00" w:rsidRPr="002B331C" w:rsidTr="00094E60">
        <w:trPr>
          <w:jc w:val="center"/>
        </w:trPr>
        <w:tc>
          <w:tcPr>
            <w:tcW w:w="4170" w:type="dxa"/>
            <w:vAlign w:val="center"/>
          </w:tcPr>
          <w:p w:rsidR="00111F00" w:rsidRPr="002B331C" w:rsidRDefault="00111F00" w:rsidP="002B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it-IT"/>
              </w:rPr>
            </w:pPr>
            <w:r w:rsidRPr="002B331C"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it-IT"/>
              </w:rPr>
              <w:t xml:space="preserve">Breve descrizione della finalità </w:t>
            </w:r>
          </w:p>
        </w:tc>
        <w:tc>
          <w:tcPr>
            <w:tcW w:w="5684" w:type="dxa"/>
          </w:tcPr>
          <w:p w:rsidR="000D4DDB" w:rsidRDefault="000D4DDB" w:rsidP="000D4DDB">
            <w:pPr>
              <w:jc w:val="both"/>
            </w:pPr>
            <w:r>
              <w:t>Il progetto riguarda la realizzazione fisica di una piattaforma per la gestione e l’integrazione, lungo l’intera catena logistica, dei flussi merci fisici e documentali nei porti. La piattaforma progettata in CIRCUMVECTIO Plus ambisce a migliorare la gestione dei documenti nei porti, in particolare di quelli doganali, la cui redazione e scambio richiede molto tempo e la condivisione di grandi quantità di informazioni tra gli attori portuali.</w:t>
            </w:r>
          </w:p>
          <w:p w:rsidR="00111F00" w:rsidRPr="002B331C" w:rsidRDefault="000D4DDB" w:rsidP="00802B79">
            <w:pPr>
              <w:jc w:val="both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it-IT"/>
              </w:rPr>
            </w:pPr>
            <w:r>
              <w:t>Il progetto CIRCUMVECTIO Plus si presenta come “</w:t>
            </w:r>
            <w:proofErr w:type="spellStart"/>
            <w:r>
              <w:t>follow</w:t>
            </w:r>
            <w:proofErr w:type="spellEnd"/>
            <w:r>
              <w:t xml:space="preserve"> up” del progetto CIRCUMVECTIO, in cui il Polo Sistemi Logistici ha progettato la piattaforma, delineandole le principali funzionalità. Nel progetto CIRCUMVECTIO Plus il Polo su</w:t>
            </w:r>
            <w:r w:rsidR="00802B79">
              <w:t>pporta</w:t>
            </w:r>
            <w:r>
              <w:t xml:space="preserve"> l’azienda sviluppatrice della piattaforma, ossia Liguria Digitale, stabilendo nel dettaglio le funzionalità da implementare e l’interazione tra la piattaforma e i sistemi ICT già esistenti e presenti sul territorio.</w:t>
            </w:r>
          </w:p>
        </w:tc>
      </w:tr>
      <w:tr w:rsidR="00111F00" w:rsidRPr="002B331C" w:rsidTr="00094E60">
        <w:trPr>
          <w:trHeight w:val="334"/>
          <w:jc w:val="center"/>
        </w:trPr>
        <w:tc>
          <w:tcPr>
            <w:tcW w:w="4170" w:type="dxa"/>
          </w:tcPr>
          <w:p w:rsidR="00111F00" w:rsidRPr="002B331C" w:rsidRDefault="002B331C" w:rsidP="002B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it-IT"/>
              </w:rPr>
            </w:pPr>
            <w:r w:rsidRPr="002B331C"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it-IT"/>
              </w:rPr>
              <w:t>Partner</w:t>
            </w:r>
          </w:p>
        </w:tc>
        <w:tc>
          <w:tcPr>
            <w:tcW w:w="5684" w:type="dxa"/>
          </w:tcPr>
          <w:p w:rsidR="00802B79" w:rsidRDefault="00802B79" w:rsidP="00373560">
            <w:r>
              <w:t>Capofila del progetto:</w:t>
            </w:r>
          </w:p>
          <w:p w:rsidR="00373560" w:rsidRDefault="00802B79" w:rsidP="0037356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Regione Liguria</w:t>
            </w:r>
          </w:p>
          <w:p w:rsidR="00802B79" w:rsidRDefault="00802B79" w:rsidP="00373560">
            <w:r>
              <w:t xml:space="preserve">Partner: </w:t>
            </w:r>
          </w:p>
          <w:p w:rsidR="00802B79" w:rsidRDefault="00802B79" w:rsidP="0037356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Università di Pisa – Polo Universitario Sistemi Logistici di Livorno</w:t>
            </w:r>
          </w:p>
          <w:p w:rsidR="00802B79" w:rsidRDefault="00802B79" w:rsidP="0037356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Provincia di Livorno</w:t>
            </w:r>
          </w:p>
          <w:p w:rsidR="00802B79" w:rsidRDefault="00802B79" w:rsidP="0037356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Università di Genova – CIELI</w:t>
            </w:r>
          </w:p>
          <w:p w:rsidR="00802B79" w:rsidRDefault="00802B79" w:rsidP="0037356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Provincia di Sassari</w:t>
            </w:r>
          </w:p>
          <w:p w:rsidR="00111F00" w:rsidRPr="00802B79" w:rsidRDefault="00802B79" w:rsidP="0037356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Camera di commercio di Bastia e dell’Alta Corsica (FR)</w:t>
            </w:r>
          </w:p>
        </w:tc>
      </w:tr>
      <w:tr w:rsidR="00111F00" w:rsidRPr="002B331C" w:rsidTr="00094E60">
        <w:trPr>
          <w:jc w:val="center"/>
        </w:trPr>
        <w:tc>
          <w:tcPr>
            <w:tcW w:w="4170" w:type="dxa"/>
          </w:tcPr>
          <w:p w:rsidR="00111F00" w:rsidRPr="002B331C" w:rsidRDefault="002B331C" w:rsidP="002B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it-IT"/>
              </w:rPr>
            </w:pPr>
            <w:r w:rsidRPr="002B331C"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it-IT"/>
              </w:rPr>
              <w:t xml:space="preserve">Riferimento alla line di finanziamento </w:t>
            </w:r>
          </w:p>
        </w:tc>
        <w:tc>
          <w:tcPr>
            <w:tcW w:w="5684" w:type="dxa"/>
            <w:vAlign w:val="center"/>
          </w:tcPr>
          <w:p w:rsidR="000D4DDB" w:rsidRDefault="000D4DDB" w:rsidP="002B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286000" cy="622527"/>
                  <wp:effectExtent l="19050" t="0" r="0" b="0"/>
                  <wp:docPr id="4" name="Immagine 4" descr="https://interreg-maritime.eu/o/PCMarittimoMinisito-theme/images/POMarittimo/logo-pomarittimo-biling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terreg-maritime.eu/o/PCMarittimoMinisito-theme/images/POMarittimo/logo-pomarittimo-biling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22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F00" w:rsidRPr="002B331C" w:rsidRDefault="000D4DDB" w:rsidP="00C66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it-IT"/>
              </w:rPr>
            </w:pPr>
            <w:r>
              <w:t>CIRCUMVECTIO Plus è stato finanziato nel programma</w:t>
            </w:r>
            <w:r w:rsidR="00A8308B">
              <w:t xml:space="preserve"> Interreg</w:t>
            </w:r>
            <w:r>
              <w:t xml:space="preserve"> </w:t>
            </w:r>
            <w:proofErr w:type="spellStart"/>
            <w:r>
              <w:t>Italia-Francia</w:t>
            </w:r>
            <w:proofErr w:type="spellEnd"/>
            <w:r>
              <w:t xml:space="preserve"> marittimo 2014-2020</w:t>
            </w:r>
            <w:r w:rsidR="00C66500">
              <w:t>, V avviso, asse 3 (</w:t>
            </w:r>
            <w:r w:rsidR="00C66500">
              <w:t>Miglioramento della connessione dei</w:t>
            </w:r>
            <w:r w:rsidR="00C66500">
              <w:t xml:space="preserve"> </w:t>
            </w:r>
            <w:r w:rsidR="00C66500">
              <w:t>territori e della sostenibilità delle attività</w:t>
            </w:r>
            <w:r w:rsidR="00C66500">
              <w:t xml:space="preserve"> </w:t>
            </w:r>
            <w:r w:rsidR="00C66500">
              <w:t>portuali</w:t>
            </w:r>
            <w:r w:rsidR="00C66500">
              <w:t>).</w:t>
            </w:r>
          </w:p>
        </w:tc>
      </w:tr>
    </w:tbl>
    <w:p w:rsidR="00111F00" w:rsidRPr="00111F00" w:rsidRDefault="00111F00" w:rsidP="002B3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kern w:val="0"/>
          <w:sz w:val="28"/>
          <w:szCs w:val="28"/>
          <w:lang w:eastAsia="it-IT"/>
        </w:rPr>
      </w:pPr>
    </w:p>
    <w:p w:rsidR="00111F00" w:rsidRPr="00111F00" w:rsidRDefault="00111F00" w:rsidP="0011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sz w:val="28"/>
          <w:szCs w:val="28"/>
          <w:lang w:eastAsia="it-IT"/>
        </w:rPr>
      </w:pPr>
    </w:p>
    <w:sectPr w:rsidR="00111F00" w:rsidRPr="00111F00" w:rsidSect="00150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4414"/>
    <w:multiLevelType w:val="hybridMultilevel"/>
    <w:tmpl w:val="D8000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1F00"/>
    <w:rsid w:val="00094E60"/>
    <w:rsid w:val="000D4DDB"/>
    <w:rsid w:val="00111F00"/>
    <w:rsid w:val="001502C6"/>
    <w:rsid w:val="002B331C"/>
    <w:rsid w:val="00346718"/>
    <w:rsid w:val="00373560"/>
    <w:rsid w:val="00390084"/>
    <w:rsid w:val="00802B79"/>
    <w:rsid w:val="009B36E3"/>
    <w:rsid w:val="00A12345"/>
    <w:rsid w:val="00A8308B"/>
    <w:rsid w:val="00C560B7"/>
    <w:rsid w:val="00C66500"/>
    <w:rsid w:val="00ED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6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2B79"/>
    <w:pPr>
      <w:spacing w:after="200" w:line="276" w:lineRule="auto"/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7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47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7855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9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7956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Carcea</dc:creator>
  <cp:keywords/>
  <dc:description/>
  <cp:lastModifiedBy>Alessandro Farina</cp:lastModifiedBy>
  <cp:revision>14</cp:revision>
  <dcterms:created xsi:type="dcterms:W3CDTF">2023-11-05T10:51:00Z</dcterms:created>
  <dcterms:modified xsi:type="dcterms:W3CDTF">2023-11-05T13:58:00Z</dcterms:modified>
</cp:coreProperties>
</file>